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94D9" w14:textId="77777777" w:rsidR="00B403E9" w:rsidRPr="00E84598" w:rsidRDefault="00E418AF" w:rsidP="00E84598">
      <w:pPr>
        <w:rPr>
          <w:rFonts w:ascii="Arial" w:hAnsi="Arial" w:cs="Arial"/>
          <w:b/>
          <w:bCs/>
          <w:sz w:val="28"/>
          <w:szCs w:val="28"/>
        </w:rPr>
      </w:pPr>
      <w:r w:rsidRPr="00E84598">
        <w:rPr>
          <w:rFonts w:ascii="Arial" w:hAnsi="Arial" w:cs="Arial"/>
          <w:b/>
          <w:bCs/>
          <w:sz w:val="28"/>
          <w:szCs w:val="28"/>
        </w:rPr>
        <w:t>Group/School/College visits to Canterbury City Council Museums and Galleries</w:t>
      </w:r>
    </w:p>
    <w:p w14:paraId="6CABFA6E" w14:textId="5F582DE2" w:rsidR="00B403E9" w:rsidRPr="00097114" w:rsidRDefault="00E418AF" w:rsidP="00006C0D">
      <w:pPr>
        <w:pStyle w:val="Heading1"/>
        <w:spacing w:after="320"/>
      </w:pPr>
      <w:r w:rsidRPr="00097114">
        <w:t>Health and Safety Information from September 2021</w:t>
      </w:r>
    </w:p>
    <w:p w14:paraId="1CB348EC" w14:textId="77777777" w:rsidR="00B403E9" w:rsidRPr="00097114" w:rsidRDefault="00E418AF" w:rsidP="00BC016C">
      <w:pPr>
        <w:pStyle w:val="Heading2"/>
        <w:spacing w:after="280"/>
      </w:pPr>
      <w:r w:rsidRPr="00097114">
        <w:t>1. Health and safety information for teachers</w:t>
      </w:r>
    </w:p>
    <w:p w14:paraId="3B69D960" w14:textId="77777777" w:rsidR="00B403E9" w:rsidRDefault="00E418AF" w:rsidP="00EF67B9">
      <w:pPr>
        <w:spacing w:after="540"/>
        <w:rPr>
          <w:rFonts w:ascii="Arial" w:eastAsia="Arial" w:hAnsi="Arial" w:cs="Arial"/>
          <w:b/>
        </w:rPr>
      </w:pPr>
      <w:r>
        <w:rPr>
          <w:rFonts w:ascii="Arial" w:eastAsia="Arial" w:hAnsi="Arial" w:cs="Arial"/>
        </w:rPr>
        <w:t xml:space="preserve">Efforts have been made to identify and minimise risks, and under usual circumstances museum visits are deemed </w:t>
      </w:r>
      <w:r>
        <w:rPr>
          <w:rFonts w:ascii="Arial" w:eastAsia="Arial" w:hAnsi="Arial" w:cs="Arial"/>
          <w:b/>
        </w:rPr>
        <w:t>low risk,</w:t>
      </w:r>
      <w:r>
        <w:rPr>
          <w:rFonts w:ascii="Arial" w:eastAsia="Arial" w:hAnsi="Arial" w:cs="Arial"/>
        </w:rPr>
        <w:t xml:space="preserve"> so long as the advice on the risk assessment advice </w:t>
      </w:r>
      <w:proofErr w:type="spellStart"/>
      <w:r>
        <w:rPr>
          <w:rFonts w:ascii="Arial" w:eastAsia="Arial" w:hAnsi="Arial" w:cs="Arial"/>
        </w:rPr>
        <w:t>form</w:t>
      </w:r>
      <w:proofErr w:type="spellEnd"/>
      <w:r>
        <w:rPr>
          <w:rFonts w:ascii="Arial" w:eastAsia="Arial" w:hAnsi="Arial" w:cs="Arial"/>
        </w:rPr>
        <w:t xml:space="preserve"> below, together with your own measures are followed. Appropriate arrangements have been put in place in relation to new Government protocols and infection control for the Coronavirus at The Canterbury Roman Museum and currently visits to the museum are deemed </w:t>
      </w:r>
      <w:r>
        <w:rPr>
          <w:rFonts w:ascii="Arial" w:eastAsia="Arial" w:hAnsi="Arial" w:cs="Arial"/>
          <w:b/>
        </w:rPr>
        <w:t xml:space="preserve">low risk. </w:t>
      </w:r>
    </w:p>
    <w:p w14:paraId="21F8B5CF" w14:textId="77777777" w:rsidR="00B403E9" w:rsidRDefault="00E418AF" w:rsidP="00BC016C">
      <w:pPr>
        <w:spacing w:after="280"/>
        <w:rPr>
          <w:rFonts w:ascii="Arial" w:eastAsia="Arial" w:hAnsi="Arial" w:cs="Arial"/>
        </w:rPr>
      </w:pPr>
      <w:r>
        <w:rPr>
          <w:rFonts w:ascii="Arial" w:eastAsia="Arial" w:hAnsi="Arial" w:cs="Arial"/>
          <w:b/>
        </w:rPr>
        <w:t xml:space="preserve">Please note that this risk assessment includes advice </w:t>
      </w:r>
      <w:proofErr w:type="gramStart"/>
      <w:r>
        <w:rPr>
          <w:rFonts w:ascii="Arial" w:eastAsia="Arial" w:hAnsi="Arial" w:cs="Arial"/>
          <w:b/>
        </w:rPr>
        <w:t>only, and</w:t>
      </w:r>
      <w:proofErr w:type="gramEnd"/>
      <w:r>
        <w:rPr>
          <w:rFonts w:ascii="Arial" w:eastAsia="Arial" w:hAnsi="Arial" w:cs="Arial"/>
          <w:b/>
        </w:rPr>
        <w:t xml:space="preserve"> does not replace the need for a separate school/college risk assessment.</w:t>
      </w:r>
      <w:r>
        <w:rPr>
          <w:rFonts w:ascii="Arial" w:eastAsia="Arial" w:hAnsi="Arial" w:cs="Arial"/>
        </w:rPr>
        <w:t xml:space="preserve"> </w:t>
      </w:r>
      <w:proofErr w:type="gramStart"/>
      <w:r>
        <w:rPr>
          <w:rFonts w:ascii="Arial" w:eastAsia="Arial" w:hAnsi="Arial" w:cs="Arial"/>
        </w:rPr>
        <w:t>However</w:t>
      </w:r>
      <w:proofErr w:type="gramEnd"/>
      <w:r>
        <w:rPr>
          <w:rFonts w:ascii="Arial" w:eastAsia="Arial" w:hAnsi="Arial" w:cs="Arial"/>
        </w:rPr>
        <w:t xml:space="preserve"> the museum is happy for you to use relevant sections of the advice for your own school/college risk assessment for the visit.</w:t>
      </w:r>
    </w:p>
    <w:p w14:paraId="4D900463" w14:textId="77777777" w:rsidR="00B403E9" w:rsidRDefault="00E418AF" w:rsidP="00BC016C">
      <w:pPr>
        <w:spacing w:after="280"/>
        <w:rPr>
          <w:rFonts w:ascii="Arial" w:eastAsia="Arial" w:hAnsi="Arial" w:cs="Arial"/>
        </w:rPr>
      </w:pPr>
      <w:r>
        <w:rPr>
          <w:rFonts w:ascii="Arial" w:eastAsia="Arial" w:hAnsi="Arial" w:cs="Arial"/>
        </w:rPr>
        <w:t>Please read the risk assessment advice carefully, especially the additional measures required from schools, and pass on relevant information to pupils/students.</w:t>
      </w:r>
    </w:p>
    <w:p w14:paraId="47A56BB4" w14:textId="77777777" w:rsidR="00B403E9" w:rsidRDefault="00E418AF" w:rsidP="00331A03">
      <w:pPr>
        <w:spacing w:after="280"/>
        <w:jc w:val="both"/>
        <w:rPr>
          <w:rFonts w:ascii="Arial" w:eastAsia="Arial" w:hAnsi="Arial" w:cs="Arial"/>
        </w:rPr>
      </w:pPr>
      <w:r>
        <w:rPr>
          <w:rFonts w:ascii="Arial" w:eastAsia="Arial" w:hAnsi="Arial" w:cs="Arial"/>
          <w:b/>
        </w:rPr>
        <w:t xml:space="preserve">Please complete the form below and e-mail to </w:t>
      </w:r>
      <w:hyperlink r:id="rId8">
        <w:r>
          <w:rPr>
            <w:rFonts w:ascii="Arial" w:eastAsia="Arial" w:hAnsi="Arial" w:cs="Arial"/>
            <w:b/>
            <w:color w:val="1155CC"/>
            <w:u w:val="single"/>
          </w:rPr>
          <w:t>Learning@canterbury.gov.uk</w:t>
        </w:r>
      </w:hyperlink>
      <w:r>
        <w:rPr>
          <w:rFonts w:ascii="Arial" w:eastAsia="Arial" w:hAnsi="Arial" w:cs="Arial"/>
          <w:b/>
        </w:rPr>
        <w:t xml:space="preserve"> at least one week before your visit.</w:t>
      </w:r>
    </w:p>
    <w:p w14:paraId="17213A39" w14:textId="77777777" w:rsidR="00B403E9" w:rsidRDefault="00E418AF" w:rsidP="00374715">
      <w:pPr>
        <w:spacing w:after="280"/>
        <w:jc w:val="both"/>
        <w:rPr>
          <w:rFonts w:ascii="Arial" w:eastAsia="Arial" w:hAnsi="Arial" w:cs="Arial"/>
        </w:rPr>
      </w:pPr>
      <w:r>
        <w:rPr>
          <w:rFonts w:ascii="Arial" w:eastAsia="Arial" w:hAnsi="Arial" w:cs="Arial"/>
          <w:i/>
        </w:rPr>
        <w:t>I confirm I have received risk assessment advice from Canterbury Museums relating to the visit of ……………</w:t>
      </w:r>
      <w:proofErr w:type="gramStart"/>
      <w:r>
        <w:rPr>
          <w:rFonts w:ascii="Arial" w:eastAsia="Arial" w:hAnsi="Arial" w:cs="Arial"/>
          <w:i/>
        </w:rPr>
        <w:t>….School</w:t>
      </w:r>
      <w:proofErr w:type="gramEnd"/>
      <w:r>
        <w:rPr>
          <w:rFonts w:ascii="Arial" w:eastAsia="Arial" w:hAnsi="Arial" w:cs="Arial"/>
          <w:i/>
        </w:rPr>
        <w:t xml:space="preserve"> to The Canterbury Roman Museum on………………………</w:t>
      </w:r>
      <w:r>
        <w:rPr>
          <w:rFonts w:ascii="Arial" w:eastAsia="Arial" w:hAnsi="Arial" w:cs="Arial"/>
          <w:b/>
        </w:rPr>
        <w:t xml:space="preserve"> </w:t>
      </w:r>
      <w:r>
        <w:rPr>
          <w:rFonts w:ascii="Arial" w:eastAsia="Arial" w:hAnsi="Arial" w:cs="Arial"/>
          <w:i/>
        </w:rPr>
        <w:t xml:space="preserve">and have created a school/college risk assessment that covers all my needs. </w:t>
      </w:r>
    </w:p>
    <w:p w14:paraId="0F4F939B" w14:textId="77777777" w:rsidR="00B403E9" w:rsidRDefault="00E418AF" w:rsidP="00BC016C">
      <w:pPr>
        <w:spacing w:after="560"/>
        <w:rPr>
          <w:rFonts w:ascii="Arial" w:eastAsia="Arial" w:hAnsi="Arial" w:cs="Arial"/>
        </w:rPr>
      </w:pPr>
      <w:r>
        <w:rPr>
          <w:rFonts w:ascii="Arial" w:eastAsia="Arial" w:hAnsi="Arial" w:cs="Arial"/>
          <w:i/>
        </w:rPr>
        <w:t>Name of teacher……………………………………</w:t>
      </w:r>
      <w:proofErr w:type="gramStart"/>
      <w:r>
        <w:rPr>
          <w:rFonts w:ascii="Arial" w:eastAsia="Arial" w:hAnsi="Arial" w:cs="Arial"/>
          <w:i/>
        </w:rPr>
        <w:t>…..</w:t>
      </w:r>
      <w:proofErr w:type="gramEnd"/>
    </w:p>
    <w:p w14:paraId="59658167" w14:textId="77777777" w:rsidR="00B403E9" w:rsidRDefault="00E418AF" w:rsidP="00BC016C">
      <w:pPr>
        <w:pStyle w:val="Heading2"/>
        <w:spacing w:after="280"/>
        <w:rPr>
          <w:rFonts w:eastAsia="Arial"/>
        </w:rPr>
      </w:pPr>
      <w:bookmarkStart w:id="0" w:name="_r4e0k7428a7m" w:colFirst="0" w:colLast="0"/>
      <w:bookmarkEnd w:id="0"/>
      <w:r>
        <w:rPr>
          <w:rFonts w:eastAsia="Arial"/>
        </w:rPr>
        <w:t xml:space="preserve">2. Health and safety information for children/students </w:t>
      </w:r>
    </w:p>
    <w:p w14:paraId="07CC1C06" w14:textId="77777777" w:rsidR="00B403E9" w:rsidRDefault="00E418AF" w:rsidP="00374715">
      <w:pPr>
        <w:spacing w:after="240"/>
        <w:jc w:val="both"/>
        <w:rPr>
          <w:rFonts w:ascii="Arial" w:eastAsia="Arial" w:hAnsi="Arial" w:cs="Arial"/>
          <w:sz w:val="22"/>
          <w:szCs w:val="22"/>
        </w:rPr>
      </w:pPr>
      <w:r>
        <w:rPr>
          <w:rFonts w:ascii="Arial" w:eastAsia="Arial" w:hAnsi="Arial" w:cs="Arial"/>
          <w:sz w:val="22"/>
          <w:szCs w:val="22"/>
        </w:rPr>
        <w:t>It is important that teachers/group leaders inform children of the kind of behaviour expected of them at the museum, both for their own safety, and the benefit of others.</w:t>
      </w:r>
    </w:p>
    <w:p w14:paraId="25B806DB" w14:textId="77777777" w:rsidR="00B403E9" w:rsidRPr="000B1AB6" w:rsidRDefault="00E418AF" w:rsidP="004D429B">
      <w:pPr>
        <w:pStyle w:val="ListParagraph"/>
        <w:ind w:left="360"/>
      </w:pPr>
      <w:r w:rsidRPr="000B1AB6">
        <w:t>Maintain social distancing from museum staff and individuals in accordance with Government protocols and infection control for the Coronavirus.</w:t>
      </w:r>
    </w:p>
    <w:p w14:paraId="1FEBBB5B" w14:textId="77777777" w:rsidR="00B403E9" w:rsidRPr="000B1AB6" w:rsidRDefault="00E418AF" w:rsidP="004D429B">
      <w:pPr>
        <w:pStyle w:val="ListParagraph"/>
        <w:ind w:left="360"/>
      </w:pPr>
      <w:r w:rsidRPr="000B1AB6">
        <w:t>Do not eat or drink in the museum, unless agreed with a member of museum staff</w:t>
      </w:r>
    </w:p>
    <w:p w14:paraId="317F4396" w14:textId="77777777" w:rsidR="00B403E9" w:rsidRPr="000B1AB6" w:rsidRDefault="00E418AF" w:rsidP="004D429B">
      <w:pPr>
        <w:pStyle w:val="ListParagraph"/>
        <w:ind w:left="360"/>
      </w:pPr>
      <w:r w:rsidRPr="000B1AB6">
        <w:t>Chat, talk, discuss…but please do it quietly!</w:t>
      </w:r>
    </w:p>
    <w:p w14:paraId="7A50ADCD" w14:textId="77777777" w:rsidR="00B403E9" w:rsidRPr="000B1AB6" w:rsidRDefault="00E418AF" w:rsidP="004D429B">
      <w:pPr>
        <w:pStyle w:val="ListParagraph"/>
        <w:ind w:left="360"/>
      </w:pPr>
      <w:r w:rsidRPr="000B1AB6">
        <w:t xml:space="preserve">Pupils </w:t>
      </w:r>
      <w:proofErr w:type="gramStart"/>
      <w:r w:rsidRPr="000B1AB6">
        <w:t>are the responsibility of teachers/group leaders at all times</w:t>
      </w:r>
      <w:proofErr w:type="gramEnd"/>
      <w:r w:rsidRPr="000B1AB6">
        <w:t>. Don’t wander around without adult supervision</w:t>
      </w:r>
    </w:p>
    <w:p w14:paraId="04288949" w14:textId="77777777" w:rsidR="00B403E9" w:rsidRPr="000B1AB6" w:rsidRDefault="00E418AF" w:rsidP="004D429B">
      <w:pPr>
        <w:pStyle w:val="ListParagraph"/>
        <w:ind w:left="360"/>
      </w:pPr>
      <w:r w:rsidRPr="000B1AB6">
        <w:t>Walk, don’t run!</w:t>
      </w:r>
    </w:p>
    <w:p w14:paraId="22277A15" w14:textId="77777777" w:rsidR="00B403E9" w:rsidRPr="000B1AB6" w:rsidRDefault="00E418AF" w:rsidP="004D429B">
      <w:pPr>
        <w:pStyle w:val="ListParagraph"/>
        <w:ind w:left="360"/>
      </w:pPr>
      <w:r w:rsidRPr="000B1AB6">
        <w:t>Don’t touch artifacts…unless given permission to do so</w:t>
      </w:r>
    </w:p>
    <w:p w14:paraId="5F8332D2" w14:textId="77777777" w:rsidR="00B403E9" w:rsidRPr="000B1AB6" w:rsidRDefault="00E418AF" w:rsidP="004D429B">
      <w:pPr>
        <w:pStyle w:val="ListParagraph"/>
        <w:ind w:left="360"/>
      </w:pPr>
      <w:r w:rsidRPr="000B1AB6">
        <w:lastRenderedPageBreak/>
        <w:t xml:space="preserve">Listen carefully to instructions given by teachers, adult </w:t>
      </w:r>
      <w:proofErr w:type="gramStart"/>
      <w:r w:rsidRPr="000B1AB6">
        <w:t>helpers</w:t>
      </w:r>
      <w:proofErr w:type="gramEnd"/>
      <w:r w:rsidRPr="000B1AB6">
        <w:t xml:space="preserve"> and members of museum staff</w:t>
      </w:r>
    </w:p>
    <w:p w14:paraId="47418F29" w14:textId="77777777" w:rsidR="00B403E9" w:rsidRPr="000B1AB6" w:rsidRDefault="00E418AF" w:rsidP="004D429B">
      <w:pPr>
        <w:pStyle w:val="ListParagraph"/>
        <w:ind w:left="360"/>
      </w:pPr>
      <w:r w:rsidRPr="000B1AB6">
        <w:t>Be respectful to others</w:t>
      </w:r>
    </w:p>
    <w:p w14:paraId="391DEED0" w14:textId="77777777" w:rsidR="00B403E9" w:rsidRDefault="00E418AF" w:rsidP="00044F48">
      <w:pPr>
        <w:pStyle w:val="ListParagraph"/>
        <w:spacing w:after="600"/>
        <w:ind w:left="360"/>
      </w:pPr>
      <w:r w:rsidRPr="000B1AB6">
        <w:t>Have fun and enjoy your visit</w:t>
      </w:r>
      <w:r>
        <w:t>!</w:t>
      </w:r>
    </w:p>
    <w:p w14:paraId="65F19C5D" w14:textId="77777777" w:rsidR="00B403E9" w:rsidRDefault="00E418AF" w:rsidP="000B1AB6">
      <w:pPr>
        <w:pStyle w:val="Heading2"/>
      </w:pPr>
      <w:r>
        <w:t>Risk Assessment advice – School/group visit to Canterbury Roman Museum</w:t>
      </w:r>
    </w:p>
    <w:p w14:paraId="01087DCC" w14:textId="77777777" w:rsidR="00B403E9" w:rsidRDefault="00E418AF" w:rsidP="000B1AB6">
      <w:pPr>
        <w:spacing w:after="240"/>
        <w:rPr>
          <w:rFonts w:ascii="Arial" w:eastAsia="Arial" w:hAnsi="Arial" w:cs="Arial"/>
        </w:rPr>
      </w:pPr>
      <w:r>
        <w:rPr>
          <w:rFonts w:ascii="Arial" w:eastAsia="Arial" w:hAnsi="Arial" w:cs="Arial"/>
        </w:rPr>
        <w:t>(Please add details as required to your own risk assessment for the visit)</w:t>
      </w: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98"/>
        <w:gridCol w:w="4730"/>
        <w:gridCol w:w="4393"/>
        <w:gridCol w:w="4067"/>
      </w:tblGrid>
      <w:tr w:rsidR="00B403E9" w:rsidRPr="000B1AB6" w14:paraId="21CA44BB" w14:textId="77777777" w:rsidTr="00AB3961">
        <w:trPr>
          <w:trHeight w:val="386"/>
        </w:trPr>
        <w:tc>
          <w:tcPr>
            <w:tcW w:w="2398" w:type="dxa"/>
          </w:tcPr>
          <w:p w14:paraId="3AAB1D95" w14:textId="77777777" w:rsidR="00B403E9" w:rsidRPr="000B1AB6" w:rsidRDefault="00E418AF">
            <w:pPr>
              <w:rPr>
                <w:rFonts w:ascii="Arial" w:eastAsia="Arial" w:hAnsi="Arial" w:cs="Arial"/>
                <w:sz w:val="20"/>
                <w:szCs w:val="20"/>
              </w:rPr>
            </w:pPr>
            <w:r w:rsidRPr="000B1AB6">
              <w:rPr>
                <w:rFonts w:ascii="Arial" w:eastAsia="Arial" w:hAnsi="Arial" w:cs="Arial"/>
                <w:b/>
                <w:sz w:val="20"/>
                <w:szCs w:val="20"/>
              </w:rPr>
              <w:t>Potential hazard and Effects</w:t>
            </w:r>
          </w:p>
        </w:tc>
        <w:tc>
          <w:tcPr>
            <w:tcW w:w="4730" w:type="dxa"/>
          </w:tcPr>
          <w:p w14:paraId="519AB94A" w14:textId="77777777" w:rsidR="00B403E9" w:rsidRPr="000B1AB6" w:rsidRDefault="00E418AF">
            <w:pPr>
              <w:rPr>
                <w:rFonts w:ascii="Arial" w:eastAsia="Arial" w:hAnsi="Arial" w:cs="Arial"/>
                <w:sz w:val="20"/>
                <w:szCs w:val="20"/>
              </w:rPr>
            </w:pPr>
            <w:r w:rsidRPr="000B1AB6">
              <w:rPr>
                <w:rFonts w:ascii="Arial" w:eastAsia="Arial" w:hAnsi="Arial" w:cs="Arial"/>
                <w:b/>
                <w:sz w:val="20"/>
                <w:szCs w:val="20"/>
              </w:rPr>
              <w:t>Controls in place</w:t>
            </w:r>
          </w:p>
        </w:tc>
        <w:tc>
          <w:tcPr>
            <w:tcW w:w="4393" w:type="dxa"/>
          </w:tcPr>
          <w:p w14:paraId="37C335C2" w14:textId="77777777" w:rsidR="00B403E9" w:rsidRPr="000B1AB6" w:rsidRDefault="00E418AF">
            <w:pPr>
              <w:rPr>
                <w:rFonts w:ascii="Arial" w:eastAsia="Arial" w:hAnsi="Arial" w:cs="Arial"/>
                <w:sz w:val="20"/>
                <w:szCs w:val="20"/>
              </w:rPr>
            </w:pPr>
            <w:r w:rsidRPr="000B1AB6">
              <w:rPr>
                <w:rFonts w:ascii="Arial" w:eastAsia="Arial" w:hAnsi="Arial" w:cs="Arial"/>
                <w:b/>
                <w:sz w:val="20"/>
                <w:szCs w:val="20"/>
              </w:rPr>
              <w:t>Additional measures required from schools</w:t>
            </w:r>
          </w:p>
        </w:tc>
        <w:tc>
          <w:tcPr>
            <w:tcW w:w="4067" w:type="dxa"/>
          </w:tcPr>
          <w:p w14:paraId="56F22034" w14:textId="77777777" w:rsidR="00B403E9" w:rsidRPr="000B1AB6" w:rsidRDefault="00E418AF">
            <w:pPr>
              <w:rPr>
                <w:rFonts w:ascii="Arial" w:eastAsia="Arial" w:hAnsi="Arial" w:cs="Arial"/>
                <w:sz w:val="20"/>
                <w:szCs w:val="20"/>
              </w:rPr>
            </w:pPr>
            <w:r w:rsidRPr="000B1AB6">
              <w:rPr>
                <w:rFonts w:ascii="Arial" w:eastAsia="Arial" w:hAnsi="Arial" w:cs="Arial"/>
                <w:b/>
                <w:sz w:val="20"/>
                <w:szCs w:val="20"/>
              </w:rPr>
              <w:t>Risk rating</w:t>
            </w:r>
          </w:p>
        </w:tc>
      </w:tr>
      <w:tr w:rsidR="00B403E9" w:rsidRPr="00775330" w14:paraId="658D163B" w14:textId="77777777" w:rsidTr="00AB3961">
        <w:tc>
          <w:tcPr>
            <w:tcW w:w="2398" w:type="dxa"/>
          </w:tcPr>
          <w:p w14:paraId="67BB8B9A"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 xml:space="preserve">Danger from traffic </w:t>
            </w:r>
          </w:p>
        </w:tc>
        <w:tc>
          <w:tcPr>
            <w:tcW w:w="4730" w:type="dxa"/>
          </w:tcPr>
          <w:p w14:paraId="20E792B3"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Coaches advised to use designated drop off point at Canterbury Bus/Coach Station. </w:t>
            </w:r>
          </w:p>
          <w:p w14:paraId="6EF3AB40" w14:textId="40C3D1F5"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Map of route available from </w:t>
            </w:r>
            <w:hyperlink r:id="rId9" w:history="1">
              <w:r w:rsidRPr="00156B6D">
                <w:rPr>
                  <w:rStyle w:val="Hyperlink"/>
                  <w:rFonts w:ascii="Arial" w:eastAsia="Arial" w:hAnsi="Arial" w:cs="Arial"/>
                  <w:sz w:val="20"/>
                  <w:szCs w:val="20"/>
                </w:rPr>
                <w:t>http://mediafiles2.thedms.co.uk/publication/tk-cant/canterbury.pdf</w:t>
              </w:r>
            </w:hyperlink>
          </w:p>
        </w:tc>
        <w:tc>
          <w:tcPr>
            <w:tcW w:w="4393" w:type="dxa"/>
          </w:tcPr>
          <w:p w14:paraId="14FDA85E"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Group leaders to </w:t>
            </w:r>
            <w:proofErr w:type="gramStart"/>
            <w:r w:rsidRPr="00775330">
              <w:rPr>
                <w:rFonts w:ascii="Arial" w:eastAsia="Arial" w:hAnsi="Arial" w:cs="Arial"/>
                <w:sz w:val="20"/>
                <w:szCs w:val="20"/>
              </w:rPr>
              <w:t>supervise children at all times</w:t>
            </w:r>
            <w:proofErr w:type="gramEnd"/>
            <w:r w:rsidRPr="00775330">
              <w:rPr>
                <w:rFonts w:ascii="Arial" w:eastAsia="Arial" w:hAnsi="Arial" w:cs="Arial"/>
                <w:sz w:val="20"/>
                <w:szCs w:val="20"/>
              </w:rPr>
              <w:t xml:space="preserve">. </w:t>
            </w:r>
          </w:p>
          <w:p w14:paraId="6230EA33"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Children to walk slowly in pairs and to </w:t>
            </w:r>
            <w:proofErr w:type="gramStart"/>
            <w:r w:rsidRPr="00775330">
              <w:rPr>
                <w:rFonts w:ascii="Arial" w:eastAsia="Arial" w:hAnsi="Arial" w:cs="Arial"/>
                <w:sz w:val="20"/>
                <w:szCs w:val="20"/>
              </w:rPr>
              <w:t>cross roads</w:t>
            </w:r>
            <w:proofErr w:type="gramEnd"/>
            <w:r w:rsidRPr="00775330">
              <w:rPr>
                <w:rFonts w:ascii="Arial" w:eastAsia="Arial" w:hAnsi="Arial" w:cs="Arial"/>
                <w:sz w:val="20"/>
                <w:szCs w:val="20"/>
              </w:rPr>
              <w:t xml:space="preserve"> only with adult supervision. Children must be supervised by adults at the recommended ratios.</w:t>
            </w:r>
          </w:p>
        </w:tc>
        <w:tc>
          <w:tcPr>
            <w:tcW w:w="4067" w:type="dxa"/>
          </w:tcPr>
          <w:p w14:paraId="4983EFA3" w14:textId="63E60EAB"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5CC8B608" w14:textId="77777777" w:rsidTr="00AB3961">
        <w:tc>
          <w:tcPr>
            <w:tcW w:w="2398" w:type="dxa"/>
          </w:tcPr>
          <w:p w14:paraId="709AC35A"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Lost children</w:t>
            </w:r>
          </w:p>
        </w:tc>
        <w:tc>
          <w:tcPr>
            <w:tcW w:w="4730" w:type="dxa"/>
          </w:tcPr>
          <w:p w14:paraId="079FB3B0" w14:textId="7BD45780"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There is only one entrance/exit to the museum, which is supervised by a member of staff</w:t>
            </w:r>
          </w:p>
        </w:tc>
        <w:tc>
          <w:tcPr>
            <w:tcW w:w="4393" w:type="dxa"/>
          </w:tcPr>
          <w:p w14:paraId="14BD0E21"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NB. The pedestrianised area around the museum can be very crowded. Group leaders should </w:t>
            </w:r>
            <w:proofErr w:type="gramStart"/>
            <w:r w:rsidRPr="00775330">
              <w:rPr>
                <w:rFonts w:ascii="Arial" w:eastAsia="Arial" w:hAnsi="Arial" w:cs="Arial"/>
                <w:sz w:val="20"/>
                <w:szCs w:val="20"/>
              </w:rPr>
              <w:t>supervise children at all times</w:t>
            </w:r>
            <w:proofErr w:type="gramEnd"/>
            <w:r w:rsidRPr="00775330">
              <w:rPr>
                <w:rFonts w:ascii="Arial" w:eastAsia="Arial" w:hAnsi="Arial" w:cs="Arial"/>
                <w:sz w:val="20"/>
                <w:szCs w:val="20"/>
              </w:rPr>
              <w:t xml:space="preserve"> and keep a regular head count. Groups are advised to stay close together, with leaders at front and back of group. Children must be supervised by adults at the recommended ratios.</w:t>
            </w:r>
          </w:p>
        </w:tc>
        <w:tc>
          <w:tcPr>
            <w:tcW w:w="4067" w:type="dxa"/>
          </w:tcPr>
          <w:p w14:paraId="33D3BB64"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709B7A1D" w14:textId="77777777" w:rsidTr="00AB3961">
        <w:tc>
          <w:tcPr>
            <w:tcW w:w="2398" w:type="dxa"/>
          </w:tcPr>
          <w:p w14:paraId="578D8CB8" w14:textId="5B558B78" w:rsidR="00B403E9" w:rsidRPr="001A41BC" w:rsidRDefault="00E418AF" w:rsidP="00775330">
            <w:pPr>
              <w:rPr>
                <w:rFonts w:ascii="Arial" w:hAnsi="Arial" w:cs="Arial"/>
                <w:b/>
                <w:bCs/>
                <w:sz w:val="20"/>
                <w:szCs w:val="20"/>
              </w:rPr>
            </w:pPr>
            <w:r w:rsidRPr="001A41BC">
              <w:rPr>
                <w:rFonts w:ascii="Arial" w:hAnsi="Arial" w:cs="Arial"/>
                <w:b/>
                <w:bCs/>
                <w:sz w:val="20"/>
                <w:szCs w:val="20"/>
              </w:rPr>
              <w:t>Trip/slip hazard</w:t>
            </w:r>
          </w:p>
        </w:tc>
        <w:tc>
          <w:tcPr>
            <w:tcW w:w="4730" w:type="dxa"/>
          </w:tcPr>
          <w:p w14:paraId="6C5C647B"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Route around museum kept clear and free from trip /slip hazards. If the floor is wet, or there is essential work taking place, these areas will be cordoned off.</w:t>
            </w:r>
          </w:p>
        </w:tc>
        <w:tc>
          <w:tcPr>
            <w:tcW w:w="4393" w:type="dxa"/>
          </w:tcPr>
          <w:p w14:paraId="2F87A344"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Inform children told not to run around the museum</w:t>
            </w:r>
          </w:p>
        </w:tc>
        <w:tc>
          <w:tcPr>
            <w:tcW w:w="4067" w:type="dxa"/>
          </w:tcPr>
          <w:p w14:paraId="018F46CB"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30297910" w14:textId="77777777" w:rsidTr="00AB3961">
        <w:tc>
          <w:tcPr>
            <w:tcW w:w="2398" w:type="dxa"/>
          </w:tcPr>
          <w:p w14:paraId="17A8965C"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Toilets</w:t>
            </w:r>
          </w:p>
        </w:tc>
        <w:tc>
          <w:tcPr>
            <w:tcW w:w="4730" w:type="dxa"/>
          </w:tcPr>
          <w:p w14:paraId="399D1520"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An accessible toilet is shared with members of the public. We advise that toilet visits are supervised by teachers.</w:t>
            </w:r>
          </w:p>
        </w:tc>
        <w:tc>
          <w:tcPr>
            <w:tcW w:w="4393" w:type="dxa"/>
          </w:tcPr>
          <w:p w14:paraId="5A402DF6"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Group leaders to include male and females for mixed sex groups.</w:t>
            </w:r>
          </w:p>
        </w:tc>
        <w:tc>
          <w:tcPr>
            <w:tcW w:w="4067" w:type="dxa"/>
          </w:tcPr>
          <w:p w14:paraId="6B301F31"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0DB07B0E" w14:textId="77777777" w:rsidTr="00AB3961">
        <w:tc>
          <w:tcPr>
            <w:tcW w:w="2398" w:type="dxa"/>
          </w:tcPr>
          <w:p w14:paraId="421621C5"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First Aid</w:t>
            </w:r>
          </w:p>
        </w:tc>
        <w:tc>
          <w:tcPr>
            <w:tcW w:w="4730" w:type="dxa"/>
          </w:tcPr>
          <w:p w14:paraId="661A5CEE"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There are up to date first aid kits in all museums. Staff will call for medical assistance if required.</w:t>
            </w:r>
          </w:p>
        </w:tc>
        <w:tc>
          <w:tcPr>
            <w:tcW w:w="4393" w:type="dxa"/>
          </w:tcPr>
          <w:p w14:paraId="1C6BF28D"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Teachers are responsible for giving first aid for their own group while on museum premises.</w:t>
            </w:r>
          </w:p>
        </w:tc>
        <w:tc>
          <w:tcPr>
            <w:tcW w:w="4067" w:type="dxa"/>
          </w:tcPr>
          <w:p w14:paraId="7444C7C3"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4BECA1A8" w14:textId="77777777" w:rsidTr="00AB3961">
        <w:tc>
          <w:tcPr>
            <w:tcW w:w="2398" w:type="dxa"/>
          </w:tcPr>
          <w:p w14:paraId="466D7B43"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Emergency evacuation</w:t>
            </w:r>
          </w:p>
        </w:tc>
        <w:tc>
          <w:tcPr>
            <w:tcW w:w="4730" w:type="dxa"/>
          </w:tcPr>
          <w:p w14:paraId="711E9580" w14:textId="6A9EAE59"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All school parties must register at the reception desk on arrival.</w:t>
            </w:r>
            <w:r w:rsidR="009245EA">
              <w:rPr>
                <w:rFonts w:ascii="Arial" w:eastAsia="Arial" w:hAnsi="Arial" w:cs="Arial"/>
                <w:sz w:val="20"/>
                <w:szCs w:val="20"/>
              </w:rPr>
              <w:t xml:space="preserve"> </w:t>
            </w:r>
            <w:r w:rsidRPr="00775330">
              <w:rPr>
                <w:rFonts w:ascii="Arial" w:eastAsia="Arial" w:hAnsi="Arial" w:cs="Arial"/>
                <w:sz w:val="20"/>
                <w:szCs w:val="20"/>
              </w:rPr>
              <w:t>The museum has a current fire certificate and staff have been trained in evacuation procedures in the event of fire alarm or other emergency, please follow their advice.</w:t>
            </w:r>
          </w:p>
        </w:tc>
        <w:tc>
          <w:tcPr>
            <w:tcW w:w="4393" w:type="dxa"/>
          </w:tcPr>
          <w:p w14:paraId="3D5A3960"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Keep children calm and follow instructions from staff to evacuate the building.</w:t>
            </w:r>
          </w:p>
        </w:tc>
        <w:tc>
          <w:tcPr>
            <w:tcW w:w="4067" w:type="dxa"/>
          </w:tcPr>
          <w:p w14:paraId="4957E4AD"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09C6B83F" w14:textId="77777777" w:rsidTr="00AB3961">
        <w:tc>
          <w:tcPr>
            <w:tcW w:w="2398" w:type="dxa"/>
          </w:tcPr>
          <w:p w14:paraId="50027795"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Theft of personal items</w:t>
            </w:r>
          </w:p>
        </w:tc>
        <w:tc>
          <w:tcPr>
            <w:tcW w:w="4730" w:type="dxa"/>
          </w:tcPr>
          <w:p w14:paraId="09B268E6"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Groups advised to </w:t>
            </w:r>
            <w:proofErr w:type="gramStart"/>
            <w:r w:rsidRPr="00775330">
              <w:rPr>
                <w:rFonts w:ascii="Arial" w:eastAsia="Arial" w:hAnsi="Arial" w:cs="Arial"/>
                <w:sz w:val="20"/>
                <w:szCs w:val="20"/>
              </w:rPr>
              <w:t>keep valuable items with them at all times</w:t>
            </w:r>
            <w:proofErr w:type="gramEnd"/>
            <w:r w:rsidRPr="00775330">
              <w:rPr>
                <w:rFonts w:ascii="Arial" w:eastAsia="Arial" w:hAnsi="Arial" w:cs="Arial"/>
                <w:sz w:val="20"/>
                <w:szCs w:val="20"/>
              </w:rPr>
              <w:t>. Coats/bags can be left at owner’s risk in cloakroom area.</w:t>
            </w:r>
          </w:p>
        </w:tc>
        <w:tc>
          <w:tcPr>
            <w:tcW w:w="4393" w:type="dxa"/>
          </w:tcPr>
          <w:p w14:paraId="1C6EE3E6"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Inform children to </w:t>
            </w:r>
            <w:proofErr w:type="gramStart"/>
            <w:r w:rsidRPr="00775330">
              <w:rPr>
                <w:rFonts w:ascii="Arial" w:eastAsia="Arial" w:hAnsi="Arial" w:cs="Arial"/>
                <w:sz w:val="20"/>
                <w:szCs w:val="20"/>
              </w:rPr>
              <w:t>keep valuables with them at all times</w:t>
            </w:r>
            <w:proofErr w:type="gramEnd"/>
            <w:r w:rsidRPr="00775330">
              <w:rPr>
                <w:rFonts w:ascii="Arial" w:eastAsia="Arial" w:hAnsi="Arial" w:cs="Arial"/>
                <w:sz w:val="20"/>
                <w:szCs w:val="20"/>
              </w:rPr>
              <w:t>, and not to bring valuable items.</w:t>
            </w:r>
          </w:p>
        </w:tc>
        <w:tc>
          <w:tcPr>
            <w:tcW w:w="4067" w:type="dxa"/>
          </w:tcPr>
          <w:p w14:paraId="6529A5B3"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295B094C" w14:textId="77777777" w:rsidTr="00AB3961">
        <w:tc>
          <w:tcPr>
            <w:tcW w:w="2398" w:type="dxa"/>
          </w:tcPr>
          <w:p w14:paraId="2796F1CD"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Museum artifacts</w:t>
            </w:r>
          </w:p>
        </w:tc>
        <w:tc>
          <w:tcPr>
            <w:tcW w:w="4730" w:type="dxa"/>
          </w:tcPr>
          <w:p w14:paraId="64C6FFB1"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All high value artifacts are cased. </w:t>
            </w:r>
          </w:p>
          <w:p w14:paraId="414C084F"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A member of the museum team will highlight correct handling procedures for items in hands-on </w:t>
            </w:r>
            <w:r w:rsidRPr="00775330">
              <w:rPr>
                <w:rFonts w:ascii="Arial" w:eastAsia="Arial" w:hAnsi="Arial" w:cs="Arial"/>
                <w:sz w:val="20"/>
                <w:szCs w:val="20"/>
              </w:rPr>
              <w:lastRenderedPageBreak/>
              <w:t xml:space="preserve">area. Artifacts used in hands-on sessions are clean and safe to use </w:t>
            </w:r>
          </w:p>
        </w:tc>
        <w:tc>
          <w:tcPr>
            <w:tcW w:w="4393" w:type="dxa"/>
          </w:tcPr>
          <w:p w14:paraId="1CE7A4D4"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lastRenderedPageBreak/>
              <w:t xml:space="preserve">Inform children to treat artifacts with respect, and to listen to advice from museum staff. Artifacts used in hands-on sessions have no </w:t>
            </w:r>
            <w:r w:rsidRPr="00775330">
              <w:rPr>
                <w:rFonts w:ascii="Arial" w:eastAsia="Arial" w:hAnsi="Arial" w:cs="Arial"/>
                <w:sz w:val="20"/>
                <w:szCs w:val="20"/>
              </w:rPr>
              <w:lastRenderedPageBreak/>
              <w:t>sharp edges, except replica brooches which may have a pin fastening on the back.</w:t>
            </w:r>
          </w:p>
        </w:tc>
        <w:tc>
          <w:tcPr>
            <w:tcW w:w="4067" w:type="dxa"/>
          </w:tcPr>
          <w:p w14:paraId="7DAB2297"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lastRenderedPageBreak/>
              <w:t>Low</w:t>
            </w:r>
          </w:p>
        </w:tc>
      </w:tr>
      <w:tr w:rsidR="00B403E9" w:rsidRPr="00775330" w14:paraId="2CB0C55B" w14:textId="77777777" w:rsidTr="00AB3961">
        <w:tc>
          <w:tcPr>
            <w:tcW w:w="2398" w:type="dxa"/>
          </w:tcPr>
          <w:p w14:paraId="248067A0"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Craft activities</w:t>
            </w:r>
          </w:p>
        </w:tc>
        <w:tc>
          <w:tcPr>
            <w:tcW w:w="4730" w:type="dxa"/>
          </w:tcPr>
          <w:p w14:paraId="6D1435BF" w14:textId="04AA0FE8"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Where sharp tools and/or safety equipment are required proper instructions in their safe</w:t>
            </w:r>
            <w:r w:rsidR="00097114" w:rsidRPr="00775330">
              <w:rPr>
                <w:rFonts w:ascii="Arial" w:eastAsia="Arial" w:hAnsi="Arial" w:cs="Arial"/>
                <w:sz w:val="20"/>
                <w:szCs w:val="20"/>
              </w:rPr>
              <w:t xml:space="preserve"> </w:t>
            </w:r>
            <w:r w:rsidRPr="00775330">
              <w:rPr>
                <w:rFonts w:ascii="Arial" w:eastAsia="Arial" w:hAnsi="Arial" w:cs="Arial"/>
                <w:sz w:val="20"/>
                <w:szCs w:val="20"/>
              </w:rPr>
              <w:t>use will be provided by museum staff.</w:t>
            </w:r>
          </w:p>
        </w:tc>
        <w:tc>
          <w:tcPr>
            <w:tcW w:w="4393" w:type="dxa"/>
          </w:tcPr>
          <w:p w14:paraId="3B5ECB4F"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Group leaders to ensure this advice is understood and adhered to by pupils</w:t>
            </w:r>
          </w:p>
        </w:tc>
        <w:tc>
          <w:tcPr>
            <w:tcW w:w="4067" w:type="dxa"/>
          </w:tcPr>
          <w:p w14:paraId="3EAA7755"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Low</w:t>
            </w:r>
          </w:p>
        </w:tc>
      </w:tr>
      <w:tr w:rsidR="00B403E9" w:rsidRPr="00775330" w14:paraId="4C775972" w14:textId="77777777" w:rsidTr="00AB3961">
        <w:tc>
          <w:tcPr>
            <w:tcW w:w="2398" w:type="dxa"/>
          </w:tcPr>
          <w:p w14:paraId="149006DB" w14:textId="77777777" w:rsidR="00B403E9" w:rsidRPr="001A41BC" w:rsidRDefault="00E418AF" w:rsidP="00775330">
            <w:pPr>
              <w:rPr>
                <w:rFonts w:ascii="Arial" w:hAnsi="Arial" w:cs="Arial"/>
                <w:b/>
                <w:bCs/>
                <w:sz w:val="20"/>
                <w:szCs w:val="20"/>
              </w:rPr>
            </w:pPr>
            <w:bookmarkStart w:id="1" w:name="_wmrn7vbfdj79" w:colFirst="0" w:colLast="0"/>
            <w:bookmarkEnd w:id="1"/>
            <w:r w:rsidRPr="001A41BC">
              <w:rPr>
                <w:rFonts w:ascii="Arial" w:hAnsi="Arial" w:cs="Arial"/>
                <w:b/>
                <w:bCs/>
                <w:sz w:val="20"/>
                <w:szCs w:val="20"/>
              </w:rPr>
              <w:t>Contact with individuals who are unwell or have coronavirus (COVID19) symptoms</w:t>
            </w:r>
          </w:p>
        </w:tc>
        <w:tc>
          <w:tcPr>
            <w:tcW w:w="4730" w:type="dxa"/>
          </w:tcPr>
          <w:p w14:paraId="7463CE61" w14:textId="77777777" w:rsidR="00B403E9" w:rsidRPr="00775330" w:rsidRDefault="00E418AF" w:rsidP="009223BF">
            <w:pPr>
              <w:spacing w:after="200"/>
              <w:rPr>
                <w:rFonts w:ascii="Arial" w:eastAsia="Arial" w:hAnsi="Arial" w:cs="Arial"/>
                <w:sz w:val="20"/>
                <w:szCs w:val="20"/>
              </w:rPr>
            </w:pPr>
            <w:r w:rsidRPr="00775330">
              <w:rPr>
                <w:rFonts w:ascii="Arial" w:eastAsia="Arial" w:hAnsi="Arial" w:cs="Arial"/>
                <w:sz w:val="20"/>
                <w:szCs w:val="20"/>
              </w:rPr>
              <w:t>The museums ensure that anyone on the team developing coronavirus symptoms during the visit is immediately sent home. Staff are instructed to remain at home if they or anyone in their household displays any COVID19 symptoms. Self-isolators will be contacted two days before their return date to ensure they no longer have symptoms before making themselves available for work</w:t>
            </w:r>
          </w:p>
          <w:p w14:paraId="4E65BE1B"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Anyone displaying clear symptoms will not be admitted into the building. </w:t>
            </w:r>
          </w:p>
        </w:tc>
        <w:tc>
          <w:tcPr>
            <w:tcW w:w="4393" w:type="dxa"/>
          </w:tcPr>
          <w:p w14:paraId="303AFCA8" w14:textId="77777777" w:rsidR="00B403E9" w:rsidRPr="00775330" w:rsidRDefault="00E418AF" w:rsidP="00156B6D">
            <w:pPr>
              <w:spacing w:after="200"/>
              <w:rPr>
                <w:rFonts w:ascii="Arial" w:eastAsia="Arial" w:hAnsi="Arial" w:cs="Arial"/>
                <w:sz w:val="20"/>
                <w:szCs w:val="20"/>
              </w:rPr>
            </w:pPr>
            <w:r w:rsidRPr="00775330">
              <w:rPr>
                <w:rFonts w:ascii="Arial" w:eastAsia="Arial" w:hAnsi="Arial" w:cs="Arial"/>
                <w:sz w:val="20"/>
                <w:szCs w:val="20"/>
              </w:rPr>
              <w:t xml:space="preserve">To ensure that no one visiting the museums with the group has themselves or is from the same household as someone that has been diagnosed with COVID19 or is displaying any symptoms. </w:t>
            </w:r>
          </w:p>
          <w:p w14:paraId="3DEAA3DF" w14:textId="0C301795"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To inform museum staff immediately if anyone in the group develops symptoms while at the museum and to coordinate a safe exit from the building. </w:t>
            </w:r>
          </w:p>
        </w:tc>
        <w:tc>
          <w:tcPr>
            <w:tcW w:w="4067" w:type="dxa"/>
          </w:tcPr>
          <w:p w14:paraId="6D9D73FB" w14:textId="77777777" w:rsidR="00B403E9" w:rsidRPr="00775330" w:rsidRDefault="00E418AF" w:rsidP="00775330">
            <w:pPr>
              <w:rPr>
                <w:rFonts w:ascii="Arial" w:hAnsi="Arial" w:cs="Arial"/>
                <w:b/>
                <w:bCs/>
                <w:sz w:val="20"/>
                <w:szCs w:val="20"/>
              </w:rPr>
            </w:pPr>
            <w:r w:rsidRPr="00775330">
              <w:rPr>
                <w:rFonts w:ascii="Arial" w:hAnsi="Arial" w:cs="Arial"/>
                <w:b/>
                <w:bCs/>
                <w:sz w:val="20"/>
                <w:szCs w:val="20"/>
              </w:rPr>
              <w:t xml:space="preserve">Low </w:t>
            </w:r>
          </w:p>
        </w:tc>
      </w:tr>
      <w:tr w:rsidR="00B403E9" w:rsidRPr="00775330" w14:paraId="7371FB70" w14:textId="77777777" w:rsidTr="00AB3961">
        <w:tc>
          <w:tcPr>
            <w:tcW w:w="2398" w:type="dxa"/>
          </w:tcPr>
          <w:p w14:paraId="19AF4E99" w14:textId="77777777" w:rsidR="00B403E9" w:rsidRPr="001A41BC" w:rsidRDefault="00E418AF" w:rsidP="00775330">
            <w:pPr>
              <w:rPr>
                <w:rFonts w:ascii="Arial" w:hAnsi="Arial" w:cs="Arial"/>
                <w:b/>
                <w:bCs/>
                <w:sz w:val="20"/>
                <w:szCs w:val="20"/>
              </w:rPr>
            </w:pPr>
            <w:bookmarkStart w:id="2" w:name="_eexx9f4sjtob" w:colFirst="0" w:colLast="0"/>
            <w:bookmarkEnd w:id="2"/>
            <w:r w:rsidRPr="001A41BC">
              <w:rPr>
                <w:rFonts w:ascii="Arial" w:hAnsi="Arial" w:cs="Arial"/>
                <w:b/>
                <w:bCs/>
                <w:sz w:val="20"/>
                <w:szCs w:val="20"/>
              </w:rPr>
              <w:t>Access and egress from the building in relation to Coronavirus</w:t>
            </w:r>
          </w:p>
        </w:tc>
        <w:tc>
          <w:tcPr>
            <w:tcW w:w="4730" w:type="dxa"/>
          </w:tcPr>
          <w:p w14:paraId="58A294ED" w14:textId="2C057783"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All access to the building will be via the Butchery Lane entrance.</w:t>
            </w:r>
          </w:p>
        </w:tc>
        <w:tc>
          <w:tcPr>
            <w:tcW w:w="4393" w:type="dxa"/>
          </w:tcPr>
          <w:p w14:paraId="35525C29" w14:textId="77777777" w:rsidR="00B403E9" w:rsidRPr="00775330" w:rsidRDefault="00E418AF" w:rsidP="007E0D21">
            <w:pPr>
              <w:spacing w:after="200"/>
              <w:rPr>
                <w:rFonts w:ascii="Arial" w:eastAsia="Arial" w:hAnsi="Arial" w:cs="Arial"/>
                <w:sz w:val="20"/>
                <w:szCs w:val="20"/>
              </w:rPr>
            </w:pPr>
            <w:r w:rsidRPr="00775330">
              <w:rPr>
                <w:rFonts w:ascii="Arial" w:eastAsia="Arial" w:hAnsi="Arial" w:cs="Arial"/>
                <w:sz w:val="20"/>
                <w:szCs w:val="20"/>
              </w:rPr>
              <w:t>To remain in designated spaces unless accompanied by museum staff.</w:t>
            </w:r>
          </w:p>
          <w:p w14:paraId="11F7C45E" w14:textId="77777777" w:rsidR="00B403E9" w:rsidRPr="00775330" w:rsidRDefault="00E418AF" w:rsidP="007E0D21">
            <w:pPr>
              <w:spacing w:after="200"/>
              <w:rPr>
                <w:rFonts w:ascii="Arial" w:eastAsia="Arial" w:hAnsi="Arial" w:cs="Arial"/>
                <w:sz w:val="20"/>
                <w:szCs w:val="20"/>
              </w:rPr>
            </w:pPr>
            <w:r w:rsidRPr="00775330">
              <w:rPr>
                <w:rFonts w:ascii="Arial" w:eastAsia="Arial" w:hAnsi="Arial" w:cs="Arial"/>
                <w:sz w:val="20"/>
                <w:szCs w:val="20"/>
              </w:rPr>
              <w:t xml:space="preserve">To help maintain social distancing between the group and staff. </w:t>
            </w:r>
          </w:p>
          <w:p w14:paraId="34A18A61" w14:textId="77777777" w:rsidR="00B403E9" w:rsidRPr="00775330" w:rsidRDefault="00E418AF" w:rsidP="007E0D21">
            <w:pPr>
              <w:spacing w:after="200"/>
              <w:rPr>
                <w:rFonts w:ascii="Arial" w:eastAsia="Arial" w:hAnsi="Arial" w:cs="Arial"/>
                <w:sz w:val="20"/>
                <w:szCs w:val="20"/>
              </w:rPr>
            </w:pPr>
            <w:r w:rsidRPr="00775330">
              <w:rPr>
                <w:rFonts w:ascii="Arial" w:eastAsia="Arial" w:hAnsi="Arial" w:cs="Arial"/>
                <w:sz w:val="20"/>
                <w:szCs w:val="20"/>
              </w:rPr>
              <w:t>A member of staff will man the reception desk at the Butchery Lane entrance providing customer covid guidance.</w:t>
            </w:r>
          </w:p>
          <w:p w14:paraId="0F01F23C" w14:textId="70E6EC69" w:rsidR="00B403E9" w:rsidRPr="00775330" w:rsidRDefault="00E418AF" w:rsidP="007E0D21">
            <w:pPr>
              <w:rPr>
                <w:rFonts w:ascii="Arial" w:eastAsia="Arial" w:hAnsi="Arial" w:cs="Arial"/>
                <w:sz w:val="20"/>
                <w:szCs w:val="20"/>
              </w:rPr>
            </w:pPr>
            <w:r w:rsidRPr="00775330">
              <w:rPr>
                <w:rFonts w:ascii="Arial" w:eastAsia="Arial" w:hAnsi="Arial" w:cs="Arial"/>
                <w:sz w:val="20"/>
                <w:szCs w:val="20"/>
              </w:rPr>
              <w:t>Hand sanitiser stations will be located at the entrance and exit;</w:t>
            </w:r>
            <w:r w:rsidR="00097114" w:rsidRPr="00775330">
              <w:rPr>
                <w:rFonts w:ascii="Arial" w:eastAsia="Arial" w:hAnsi="Arial" w:cs="Arial"/>
                <w:sz w:val="20"/>
                <w:szCs w:val="20"/>
              </w:rPr>
              <w:t xml:space="preserve"> </w:t>
            </w:r>
            <w:r w:rsidRPr="00775330">
              <w:rPr>
                <w:rFonts w:ascii="Arial" w:eastAsia="Arial" w:hAnsi="Arial" w:cs="Arial"/>
                <w:sz w:val="20"/>
                <w:szCs w:val="20"/>
              </w:rPr>
              <w:t>everybody entering the building encouraged to use this.</w:t>
            </w:r>
          </w:p>
        </w:tc>
        <w:tc>
          <w:tcPr>
            <w:tcW w:w="4067" w:type="dxa"/>
          </w:tcPr>
          <w:p w14:paraId="58B6AF5A" w14:textId="77777777" w:rsidR="00B403E9" w:rsidRPr="00775330" w:rsidRDefault="00E418AF" w:rsidP="00775330">
            <w:pPr>
              <w:rPr>
                <w:rFonts w:ascii="Arial" w:hAnsi="Arial" w:cs="Arial"/>
                <w:b/>
                <w:bCs/>
                <w:sz w:val="20"/>
                <w:szCs w:val="20"/>
              </w:rPr>
            </w:pPr>
            <w:bookmarkStart w:id="3" w:name="_30j0zll" w:colFirst="0" w:colLast="0"/>
            <w:bookmarkEnd w:id="3"/>
            <w:r w:rsidRPr="00775330">
              <w:rPr>
                <w:rFonts w:ascii="Arial" w:hAnsi="Arial" w:cs="Arial"/>
                <w:b/>
                <w:bCs/>
                <w:sz w:val="20"/>
                <w:szCs w:val="20"/>
              </w:rPr>
              <w:t xml:space="preserve">Medium </w:t>
            </w:r>
          </w:p>
        </w:tc>
      </w:tr>
      <w:tr w:rsidR="00B403E9" w:rsidRPr="00775330" w14:paraId="08B99BE2" w14:textId="77777777" w:rsidTr="00AB3961">
        <w:tc>
          <w:tcPr>
            <w:tcW w:w="2398" w:type="dxa"/>
          </w:tcPr>
          <w:p w14:paraId="76C7FF88" w14:textId="77777777" w:rsidR="00B403E9" w:rsidRPr="001A41BC" w:rsidRDefault="00E418AF" w:rsidP="00775330">
            <w:pPr>
              <w:rPr>
                <w:rFonts w:ascii="Arial" w:hAnsi="Arial" w:cs="Arial"/>
                <w:b/>
                <w:bCs/>
                <w:sz w:val="20"/>
                <w:szCs w:val="20"/>
              </w:rPr>
            </w:pPr>
            <w:r w:rsidRPr="001A41BC">
              <w:rPr>
                <w:rFonts w:ascii="Arial" w:hAnsi="Arial" w:cs="Arial"/>
                <w:b/>
                <w:bCs/>
                <w:sz w:val="20"/>
                <w:szCs w:val="20"/>
              </w:rPr>
              <w:t>Social distancing protocols and infection control for the Coronavirus</w:t>
            </w:r>
          </w:p>
        </w:tc>
        <w:tc>
          <w:tcPr>
            <w:tcW w:w="4730" w:type="dxa"/>
          </w:tcPr>
          <w:p w14:paraId="71A2EA62" w14:textId="77777777" w:rsidR="00B403E9" w:rsidRPr="00775330" w:rsidRDefault="00E418AF" w:rsidP="00B25C17">
            <w:pPr>
              <w:spacing w:after="200"/>
              <w:rPr>
                <w:rFonts w:ascii="Arial" w:eastAsia="Arial" w:hAnsi="Arial" w:cs="Arial"/>
                <w:sz w:val="20"/>
                <w:szCs w:val="20"/>
              </w:rPr>
            </w:pPr>
            <w:r w:rsidRPr="00775330">
              <w:rPr>
                <w:rFonts w:ascii="Arial" w:eastAsia="Arial" w:hAnsi="Arial" w:cs="Arial"/>
                <w:sz w:val="20"/>
                <w:szCs w:val="20"/>
              </w:rPr>
              <w:t xml:space="preserve">The museum is currently accommodating </w:t>
            </w:r>
            <w:proofErr w:type="gramStart"/>
            <w:r w:rsidRPr="00775330">
              <w:rPr>
                <w:rFonts w:ascii="Arial" w:eastAsia="Arial" w:hAnsi="Arial" w:cs="Arial"/>
                <w:sz w:val="20"/>
                <w:szCs w:val="20"/>
              </w:rPr>
              <w:t>the majority of</w:t>
            </w:r>
            <w:proofErr w:type="gramEnd"/>
            <w:r w:rsidRPr="00775330">
              <w:rPr>
                <w:rFonts w:ascii="Arial" w:eastAsia="Arial" w:hAnsi="Arial" w:cs="Arial"/>
                <w:sz w:val="20"/>
                <w:szCs w:val="20"/>
              </w:rPr>
              <w:t xml:space="preserve"> group visits / workshops within pre-booked time slots during which the group will have exclusive access to the museum galleries and designated facilities.</w:t>
            </w:r>
          </w:p>
          <w:p w14:paraId="215C7193" w14:textId="77777777" w:rsidR="00B403E9" w:rsidRPr="00775330" w:rsidRDefault="00E418AF" w:rsidP="00B25C17">
            <w:pPr>
              <w:spacing w:after="200"/>
              <w:rPr>
                <w:rFonts w:ascii="Arial" w:eastAsia="Arial" w:hAnsi="Arial" w:cs="Arial"/>
                <w:sz w:val="20"/>
                <w:szCs w:val="20"/>
              </w:rPr>
            </w:pPr>
            <w:r w:rsidRPr="00775330">
              <w:rPr>
                <w:rFonts w:ascii="Arial" w:eastAsia="Arial" w:hAnsi="Arial" w:cs="Arial"/>
                <w:sz w:val="20"/>
                <w:szCs w:val="20"/>
              </w:rPr>
              <w:t>Museum staff are social distancing from each other.</w:t>
            </w:r>
          </w:p>
          <w:p w14:paraId="14CF77D2" w14:textId="68C6A1E5" w:rsidR="00B403E9" w:rsidRPr="00775330" w:rsidRDefault="00E418AF" w:rsidP="00BC2550">
            <w:pPr>
              <w:spacing w:after="200"/>
              <w:rPr>
                <w:rFonts w:ascii="Arial" w:eastAsia="Arial" w:hAnsi="Arial" w:cs="Arial"/>
                <w:sz w:val="20"/>
                <w:szCs w:val="20"/>
              </w:rPr>
            </w:pPr>
            <w:r w:rsidRPr="00775330">
              <w:rPr>
                <w:rFonts w:ascii="Arial" w:eastAsia="Arial" w:hAnsi="Arial" w:cs="Arial"/>
                <w:sz w:val="20"/>
                <w:szCs w:val="20"/>
              </w:rPr>
              <w:t xml:space="preserve">All museum staff will socially distance from groups in accordance </w:t>
            </w:r>
            <w:proofErr w:type="gramStart"/>
            <w:r w:rsidRPr="00775330">
              <w:rPr>
                <w:rFonts w:ascii="Arial" w:eastAsia="Arial" w:hAnsi="Arial" w:cs="Arial"/>
                <w:sz w:val="20"/>
                <w:szCs w:val="20"/>
              </w:rPr>
              <w:t>to</w:t>
            </w:r>
            <w:proofErr w:type="gramEnd"/>
            <w:r w:rsidRPr="00775330">
              <w:rPr>
                <w:rFonts w:ascii="Arial" w:eastAsia="Arial" w:hAnsi="Arial" w:cs="Arial"/>
                <w:sz w:val="20"/>
                <w:szCs w:val="20"/>
              </w:rPr>
              <w:t xml:space="preserve"> government guidelines.</w:t>
            </w:r>
          </w:p>
        </w:tc>
        <w:tc>
          <w:tcPr>
            <w:tcW w:w="4393" w:type="dxa"/>
          </w:tcPr>
          <w:p w14:paraId="76347F90" w14:textId="77777777" w:rsidR="00B403E9" w:rsidRPr="00775330" w:rsidRDefault="00E418AF" w:rsidP="00830551">
            <w:pPr>
              <w:spacing w:after="200"/>
              <w:rPr>
                <w:rFonts w:ascii="Arial" w:eastAsia="Arial" w:hAnsi="Arial" w:cs="Arial"/>
                <w:sz w:val="20"/>
                <w:szCs w:val="20"/>
              </w:rPr>
            </w:pPr>
            <w:r w:rsidRPr="00775330">
              <w:rPr>
                <w:rFonts w:ascii="Arial" w:eastAsia="Arial" w:hAnsi="Arial" w:cs="Arial"/>
                <w:sz w:val="20"/>
                <w:szCs w:val="20"/>
              </w:rPr>
              <w:t xml:space="preserve">Reinforce social distancing between the group and museum staff / others on site. </w:t>
            </w:r>
          </w:p>
          <w:p w14:paraId="6A1EDAA6" w14:textId="77777777" w:rsidR="00B403E9" w:rsidRPr="00775330" w:rsidRDefault="00E418AF" w:rsidP="00830551">
            <w:pPr>
              <w:spacing w:after="200"/>
              <w:rPr>
                <w:rFonts w:ascii="Arial" w:eastAsia="Arial" w:hAnsi="Arial" w:cs="Arial"/>
                <w:sz w:val="20"/>
                <w:szCs w:val="20"/>
              </w:rPr>
            </w:pPr>
            <w:r w:rsidRPr="00775330">
              <w:rPr>
                <w:rFonts w:ascii="Arial" w:eastAsia="Arial" w:hAnsi="Arial" w:cs="Arial"/>
                <w:sz w:val="20"/>
                <w:szCs w:val="20"/>
              </w:rPr>
              <w:t xml:space="preserve">If visiting with children or individuals that need to socially distance from each other, organisers are required to inform the museum prior to the visit so that activities can be coordinated accordingly. </w:t>
            </w:r>
          </w:p>
          <w:p w14:paraId="5131F1BE" w14:textId="77777777" w:rsidR="00B403E9" w:rsidRPr="00775330" w:rsidRDefault="00E418AF" w:rsidP="00775330">
            <w:pPr>
              <w:rPr>
                <w:rFonts w:ascii="Arial" w:eastAsia="Arial" w:hAnsi="Arial" w:cs="Arial"/>
                <w:sz w:val="20"/>
                <w:szCs w:val="20"/>
              </w:rPr>
            </w:pPr>
            <w:r w:rsidRPr="00775330">
              <w:rPr>
                <w:rFonts w:ascii="Arial" w:eastAsia="Arial" w:hAnsi="Arial" w:cs="Arial"/>
                <w:sz w:val="20"/>
                <w:szCs w:val="20"/>
              </w:rPr>
              <w:t xml:space="preserve">The maximum capacity for school groups within the same bubble is 79. </w:t>
            </w:r>
          </w:p>
        </w:tc>
        <w:tc>
          <w:tcPr>
            <w:tcW w:w="4067" w:type="dxa"/>
          </w:tcPr>
          <w:p w14:paraId="0413DAB2" w14:textId="77777777" w:rsidR="00B403E9" w:rsidRPr="00775330" w:rsidRDefault="00E418AF" w:rsidP="00775330">
            <w:pPr>
              <w:rPr>
                <w:rFonts w:ascii="Arial" w:hAnsi="Arial" w:cs="Arial"/>
                <w:b/>
                <w:bCs/>
                <w:sz w:val="20"/>
                <w:szCs w:val="20"/>
              </w:rPr>
            </w:pPr>
            <w:bookmarkStart w:id="4" w:name="_3ex5vbxjd552" w:colFirst="0" w:colLast="0"/>
            <w:bookmarkEnd w:id="4"/>
            <w:r w:rsidRPr="00775330">
              <w:rPr>
                <w:rFonts w:ascii="Arial" w:hAnsi="Arial" w:cs="Arial"/>
                <w:b/>
                <w:bCs/>
                <w:sz w:val="20"/>
                <w:szCs w:val="20"/>
              </w:rPr>
              <w:t>Medium</w:t>
            </w:r>
          </w:p>
        </w:tc>
      </w:tr>
      <w:tr w:rsidR="00B403E9" w:rsidRPr="00775330" w14:paraId="209123B7" w14:textId="77777777" w:rsidTr="00AB3961">
        <w:tc>
          <w:tcPr>
            <w:tcW w:w="2398" w:type="dxa"/>
          </w:tcPr>
          <w:p w14:paraId="4C65F0AA" w14:textId="2495B861" w:rsidR="00B403E9" w:rsidRPr="001A41BC" w:rsidRDefault="00E418AF" w:rsidP="007C649F">
            <w:pPr>
              <w:rPr>
                <w:rFonts w:ascii="Arial" w:hAnsi="Arial" w:cs="Arial"/>
                <w:b/>
                <w:bCs/>
                <w:sz w:val="20"/>
                <w:szCs w:val="20"/>
              </w:rPr>
            </w:pPr>
            <w:bookmarkStart w:id="5" w:name="_tyjcwt" w:colFirst="0" w:colLast="0"/>
            <w:bookmarkEnd w:id="5"/>
            <w:r w:rsidRPr="001A41BC">
              <w:rPr>
                <w:rFonts w:ascii="Arial" w:hAnsi="Arial" w:cs="Arial"/>
                <w:b/>
                <w:bCs/>
                <w:sz w:val="20"/>
                <w:szCs w:val="20"/>
              </w:rPr>
              <w:t>Cleaning / Hygiene /</w:t>
            </w:r>
            <w:r w:rsidR="007C649F">
              <w:rPr>
                <w:rFonts w:ascii="Arial" w:hAnsi="Arial" w:cs="Arial"/>
                <w:b/>
                <w:bCs/>
                <w:sz w:val="20"/>
                <w:szCs w:val="20"/>
              </w:rPr>
              <w:br/>
            </w:r>
            <w:bookmarkStart w:id="6" w:name="_zdh7ubov3eg6" w:colFirst="0" w:colLast="0"/>
            <w:bookmarkEnd w:id="6"/>
            <w:r w:rsidRPr="001A41BC">
              <w:rPr>
                <w:rFonts w:ascii="Arial" w:hAnsi="Arial" w:cs="Arial"/>
                <w:b/>
                <w:bCs/>
                <w:sz w:val="20"/>
                <w:szCs w:val="20"/>
              </w:rPr>
              <w:t>Face covering</w:t>
            </w:r>
            <w:bookmarkStart w:id="7" w:name="_pkooe9h3lkrw" w:colFirst="0" w:colLast="0"/>
            <w:bookmarkEnd w:id="7"/>
          </w:p>
        </w:tc>
        <w:tc>
          <w:tcPr>
            <w:tcW w:w="4730" w:type="dxa"/>
          </w:tcPr>
          <w:p w14:paraId="7DCE7834" w14:textId="77777777" w:rsidR="00B403E9" w:rsidRPr="00775330" w:rsidRDefault="00E418AF" w:rsidP="00884811">
            <w:pPr>
              <w:spacing w:after="200"/>
              <w:rPr>
                <w:rFonts w:ascii="Arial" w:hAnsi="Arial" w:cs="Arial"/>
                <w:b/>
                <w:bCs/>
                <w:sz w:val="20"/>
                <w:szCs w:val="20"/>
              </w:rPr>
            </w:pPr>
            <w:bookmarkStart w:id="8" w:name="_xkl1x0cr6nyt" w:colFirst="0" w:colLast="0"/>
            <w:bookmarkEnd w:id="8"/>
            <w:r w:rsidRPr="00775330">
              <w:rPr>
                <w:rFonts w:ascii="Arial" w:hAnsi="Arial" w:cs="Arial"/>
                <w:sz w:val="20"/>
                <w:szCs w:val="20"/>
              </w:rPr>
              <w:t xml:space="preserve">Staff delivering workshops or tours will wear protective face coverings in line with government guidelines: In the context of the coronavirus (COVID-19) outbreak, a face covering is </w:t>
            </w:r>
            <w:r w:rsidRPr="00775330">
              <w:rPr>
                <w:rFonts w:ascii="Arial" w:hAnsi="Arial" w:cs="Arial"/>
                <w:sz w:val="20"/>
                <w:szCs w:val="20"/>
              </w:rPr>
              <w:lastRenderedPageBreak/>
              <w:t xml:space="preserve">something which safely covers the nose and mouth and securely fits round the side of the face. </w:t>
            </w:r>
          </w:p>
          <w:p w14:paraId="4679F5C6" w14:textId="77777777" w:rsidR="00B403E9" w:rsidRPr="00775330" w:rsidRDefault="00E418AF" w:rsidP="0055082F">
            <w:pPr>
              <w:spacing w:after="200"/>
              <w:rPr>
                <w:rFonts w:ascii="Arial" w:hAnsi="Arial" w:cs="Arial"/>
                <w:b/>
                <w:bCs/>
                <w:sz w:val="20"/>
                <w:szCs w:val="20"/>
              </w:rPr>
            </w:pPr>
            <w:bookmarkStart w:id="9" w:name="_pro245adbtzd" w:colFirst="0" w:colLast="0"/>
            <w:bookmarkEnd w:id="9"/>
            <w:r w:rsidRPr="00775330">
              <w:rPr>
                <w:rFonts w:ascii="Arial" w:hAnsi="Arial" w:cs="Arial"/>
                <w:sz w:val="20"/>
                <w:szCs w:val="20"/>
              </w:rPr>
              <w:t>All other staff around the museum will also be wearing face coverings.</w:t>
            </w:r>
          </w:p>
          <w:p w14:paraId="7190212C" w14:textId="77777777" w:rsidR="00B403E9" w:rsidRPr="00775330" w:rsidRDefault="00E418AF" w:rsidP="0055082F">
            <w:pPr>
              <w:spacing w:after="200"/>
              <w:rPr>
                <w:rFonts w:ascii="Arial" w:hAnsi="Arial" w:cs="Arial"/>
                <w:b/>
                <w:bCs/>
                <w:sz w:val="20"/>
                <w:szCs w:val="20"/>
              </w:rPr>
            </w:pPr>
            <w:bookmarkStart w:id="10" w:name="_fhfo3l2zgrbz" w:colFirst="0" w:colLast="0"/>
            <w:bookmarkEnd w:id="10"/>
            <w:r w:rsidRPr="00775330">
              <w:rPr>
                <w:rFonts w:ascii="Arial" w:hAnsi="Arial" w:cs="Arial"/>
                <w:sz w:val="20"/>
                <w:szCs w:val="20"/>
              </w:rPr>
              <w:t>Museum staff will sanitise their hands regularly.</w:t>
            </w:r>
          </w:p>
          <w:p w14:paraId="06A319BB" w14:textId="77777777" w:rsidR="00B403E9" w:rsidRPr="00775330" w:rsidRDefault="00E418AF" w:rsidP="0055082F">
            <w:pPr>
              <w:spacing w:after="200"/>
              <w:rPr>
                <w:rFonts w:ascii="Arial" w:hAnsi="Arial" w:cs="Arial"/>
                <w:b/>
                <w:bCs/>
                <w:sz w:val="20"/>
                <w:szCs w:val="20"/>
              </w:rPr>
            </w:pPr>
            <w:bookmarkStart w:id="11" w:name="_1v93acjd84v3" w:colFirst="0" w:colLast="0"/>
            <w:bookmarkEnd w:id="11"/>
            <w:r w:rsidRPr="00775330">
              <w:rPr>
                <w:rFonts w:ascii="Arial" w:hAnsi="Arial" w:cs="Arial"/>
                <w:sz w:val="20"/>
                <w:szCs w:val="20"/>
              </w:rPr>
              <w:t>Resources that are suitable for regular cleaning will be cleaned before and after the visit. Items unsuitable for cleaning will be quarantined for 72 hours.</w:t>
            </w:r>
          </w:p>
          <w:p w14:paraId="48D35B7C" w14:textId="77777777" w:rsidR="00B403E9" w:rsidRPr="00775330" w:rsidRDefault="00E418AF" w:rsidP="0055082F">
            <w:pPr>
              <w:spacing w:after="200"/>
              <w:rPr>
                <w:rFonts w:ascii="Arial" w:hAnsi="Arial" w:cs="Arial"/>
                <w:b/>
                <w:bCs/>
                <w:sz w:val="20"/>
                <w:szCs w:val="20"/>
              </w:rPr>
            </w:pPr>
            <w:bookmarkStart w:id="12" w:name="_p6b6sx6m81r6" w:colFirst="0" w:colLast="0"/>
            <w:bookmarkStart w:id="13" w:name="_j754svlixlde" w:colFirst="0" w:colLast="0"/>
            <w:bookmarkEnd w:id="12"/>
            <w:bookmarkEnd w:id="13"/>
            <w:r w:rsidRPr="00775330">
              <w:rPr>
                <w:rFonts w:ascii="Arial" w:hAnsi="Arial" w:cs="Arial"/>
                <w:sz w:val="20"/>
                <w:szCs w:val="20"/>
              </w:rPr>
              <w:t>Additional sanitiser stations will be available throughout the building including entrance and exit points.</w:t>
            </w:r>
          </w:p>
          <w:p w14:paraId="3B06F68C" w14:textId="77777777" w:rsidR="00B403E9" w:rsidRPr="00775330" w:rsidRDefault="00E418AF" w:rsidP="0055082F">
            <w:pPr>
              <w:spacing w:after="200"/>
              <w:rPr>
                <w:rFonts w:ascii="Arial" w:hAnsi="Arial" w:cs="Arial"/>
                <w:b/>
                <w:bCs/>
                <w:sz w:val="20"/>
                <w:szCs w:val="20"/>
              </w:rPr>
            </w:pPr>
            <w:bookmarkStart w:id="14" w:name="_m0fbphyveffv" w:colFirst="0" w:colLast="0"/>
            <w:bookmarkStart w:id="15" w:name="_p5pxhpcyuf0" w:colFirst="0" w:colLast="0"/>
            <w:bookmarkEnd w:id="14"/>
            <w:bookmarkEnd w:id="15"/>
            <w:r w:rsidRPr="00775330">
              <w:rPr>
                <w:rFonts w:ascii="Arial" w:hAnsi="Arial" w:cs="Arial"/>
                <w:sz w:val="20"/>
                <w:szCs w:val="20"/>
              </w:rPr>
              <w:t>There is a daily deep clean of the museum that will occur the morning before your group visit. Regular cleaning of hard surfaces, railings, door handles will be carried out daily by the external cleaning company. Additional cleaning may need to be carried out on an ad-hoc basis by all staff or Duty Officers.</w:t>
            </w:r>
          </w:p>
          <w:p w14:paraId="3B888E20" w14:textId="273DCF12" w:rsidR="00B403E9" w:rsidRPr="00775330" w:rsidRDefault="00E418AF" w:rsidP="00DF3972">
            <w:pPr>
              <w:spacing w:after="200"/>
              <w:rPr>
                <w:rFonts w:ascii="Arial" w:eastAsia="Arial" w:hAnsi="Arial" w:cs="Arial"/>
                <w:sz w:val="20"/>
                <w:szCs w:val="20"/>
              </w:rPr>
            </w:pPr>
            <w:r w:rsidRPr="00775330">
              <w:rPr>
                <w:rFonts w:ascii="Arial" w:eastAsia="Arial" w:hAnsi="Arial" w:cs="Arial"/>
                <w:sz w:val="20"/>
                <w:szCs w:val="20"/>
              </w:rPr>
              <w:t>Air circulation: the museum has a supply and extract of fresh air.</w:t>
            </w:r>
          </w:p>
        </w:tc>
        <w:tc>
          <w:tcPr>
            <w:tcW w:w="4393" w:type="dxa"/>
          </w:tcPr>
          <w:p w14:paraId="00C13660" w14:textId="77777777" w:rsidR="00B403E9" w:rsidRPr="00775330" w:rsidRDefault="00E418AF" w:rsidP="0055082F">
            <w:pPr>
              <w:spacing w:after="200"/>
              <w:rPr>
                <w:rFonts w:ascii="Arial" w:eastAsia="Arial" w:hAnsi="Arial" w:cs="Arial"/>
                <w:sz w:val="20"/>
                <w:szCs w:val="20"/>
              </w:rPr>
            </w:pPr>
            <w:bookmarkStart w:id="16" w:name="_i71t47dmmk7g" w:colFirst="0" w:colLast="0"/>
            <w:bookmarkEnd w:id="16"/>
            <w:r w:rsidRPr="00775330">
              <w:rPr>
                <w:rFonts w:ascii="Arial" w:eastAsia="Arial" w:hAnsi="Arial" w:cs="Arial"/>
                <w:sz w:val="20"/>
                <w:szCs w:val="20"/>
              </w:rPr>
              <w:lastRenderedPageBreak/>
              <w:t xml:space="preserve">Ensure that the group sanitise their hands upon arrival and when departing the museum as well as during the visit as appropriate. Hand </w:t>
            </w:r>
            <w:r w:rsidRPr="00775330">
              <w:rPr>
                <w:rFonts w:ascii="Arial" w:eastAsia="Arial" w:hAnsi="Arial" w:cs="Arial"/>
                <w:sz w:val="20"/>
                <w:szCs w:val="20"/>
              </w:rPr>
              <w:lastRenderedPageBreak/>
              <w:t>sanitising stations are available throughout the building.</w:t>
            </w:r>
          </w:p>
          <w:p w14:paraId="7C87F7BD" w14:textId="77777777" w:rsidR="00B403E9" w:rsidRPr="00775330" w:rsidRDefault="00E418AF" w:rsidP="0055082F">
            <w:pPr>
              <w:spacing w:after="200"/>
              <w:rPr>
                <w:rFonts w:ascii="Arial" w:eastAsia="Arial" w:hAnsi="Arial" w:cs="Arial"/>
                <w:sz w:val="20"/>
                <w:szCs w:val="20"/>
              </w:rPr>
            </w:pPr>
            <w:bookmarkStart w:id="17" w:name="_1ypavjqfn3sh" w:colFirst="0" w:colLast="0"/>
            <w:bookmarkEnd w:id="17"/>
            <w:r w:rsidRPr="00775330">
              <w:rPr>
                <w:rFonts w:ascii="Arial" w:eastAsia="Arial" w:hAnsi="Arial" w:cs="Arial"/>
                <w:sz w:val="20"/>
                <w:szCs w:val="20"/>
              </w:rPr>
              <w:t xml:space="preserve">If museum staff are needed to use assistive equipment such as a hearing link the equipment will need to be sanitised with antiviral wipe when </w:t>
            </w:r>
            <w:proofErr w:type="spellStart"/>
            <w:r w:rsidRPr="00775330">
              <w:rPr>
                <w:rFonts w:ascii="Arial" w:eastAsia="Arial" w:hAnsi="Arial" w:cs="Arial"/>
                <w:sz w:val="20"/>
                <w:szCs w:val="20"/>
              </w:rPr>
              <w:t>transfering</w:t>
            </w:r>
            <w:proofErr w:type="spellEnd"/>
            <w:r w:rsidRPr="00775330">
              <w:rPr>
                <w:rFonts w:ascii="Arial" w:eastAsia="Arial" w:hAnsi="Arial" w:cs="Arial"/>
                <w:sz w:val="20"/>
                <w:szCs w:val="20"/>
              </w:rPr>
              <w:t xml:space="preserve"> the device between users. </w:t>
            </w:r>
          </w:p>
          <w:p w14:paraId="7DDD8EAF" w14:textId="319223A4" w:rsidR="00B403E9" w:rsidRPr="00775330" w:rsidRDefault="00E418AF" w:rsidP="0055082F">
            <w:pPr>
              <w:spacing w:after="200"/>
              <w:rPr>
                <w:rFonts w:ascii="Arial" w:hAnsi="Arial" w:cs="Arial"/>
                <w:b/>
                <w:bCs/>
                <w:sz w:val="20"/>
                <w:szCs w:val="20"/>
              </w:rPr>
            </w:pPr>
            <w:bookmarkStart w:id="18" w:name="_5p9mvbpupilg" w:colFirst="0" w:colLast="0"/>
            <w:bookmarkStart w:id="19" w:name="_5965ngvaxtj" w:colFirst="0" w:colLast="0"/>
            <w:bookmarkEnd w:id="18"/>
            <w:bookmarkEnd w:id="19"/>
            <w:r w:rsidRPr="00775330">
              <w:rPr>
                <w:rFonts w:ascii="Arial" w:eastAsia="Arial" w:hAnsi="Arial" w:cs="Arial"/>
                <w:sz w:val="20"/>
                <w:szCs w:val="20"/>
              </w:rPr>
              <w:t>Adults accompanying the group are encouraged to wear face coverings whilst in the building unless exempt due to health reasons or the need to communicate and support members of the group.</w:t>
            </w:r>
          </w:p>
        </w:tc>
        <w:tc>
          <w:tcPr>
            <w:tcW w:w="4067" w:type="dxa"/>
          </w:tcPr>
          <w:p w14:paraId="37B7C86F" w14:textId="77777777" w:rsidR="00B403E9" w:rsidRPr="00775330" w:rsidRDefault="00E418AF" w:rsidP="00775330">
            <w:pPr>
              <w:rPr>
                <w:rFonts w:ascii="Arial" w:hAnsi="Arial" w:cs="Arial"/>
                <w:b/>
                <w:bCs/>
                <w:sz w:val="20"/>
                <w:szCs w:val="20"/>
              </w:rPr>
            </w:pPr>
            <w:bookmarkStart w:id="20" w:name="_8ifzilkza361" w:colFirst="0" w:colLast="0"/>
            <w:bookmarkEnd w:id="20"/>
            <w:r w:rsidRPr="00775330">
              <w:rPr>
                <w:rFonts w:ascii="Arial" w:hAnsi="Arial" w:cs="Arial"/>
                <w:b/>
                <w:bCs/>
                <w:sz w:val="20"/>
                <w:szCs w:val="20"/>
              </w:rPr>
              <w:lastRenderedPageBreak/>
              <w:t>Medium</w:t>
            </w:r>
          </w:p>
        </w:tc>
      </w:tr>
    </w:tbl>
    <w:p w14:paraId="7B13F1B4" w14:textId="77777777" w:rsidR="00B403E9" w:rsidRDefault="00B403E9"/>
    <w:sectPr w:rsidR="00B403E9">
      <w:pgSz w:w="16838" w:h="11906" w:orient="landscape"/>
      <w:pgMar w:top="567" w:right="1021" w:bottom="73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3D3"/>
    <w:multiLevelType w:val="multilevel"/>
    <w:tmpl w:val="4E466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A981FD3"/>
    <w:multiLevelType w:val="hybridMultilevel"/>
    <w:tmpl w:val="6F080080"/>
    <w:lvl w:ilvl="0" w:tplc="A0DA71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D40A3"/>
    <w:multiLevelType w:val="multilevel"/>
    <w:tmpl w:val="DCB83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E9"/>
    <w:rsid w:val="00006C0D"/>
    <w:rsid w:val="00044F48"/>
    <w:rsid w:val="00097114"/>
    <w:rsid w:val="000B1AB6"/>
    <w:rsid w:val="00156B6D"/>
    <w:rsid w:val="001A41BC"/>
    <w:rsid w:val="001B31AB"/>
    <w:rsid w:val="001E2190"/>
    <w:rsid w:val="00242143"/>
    <w:rsid w:val="00331A03"/>
    <w:rsid w:val="00364B34"/>
    <w:rsid w:val="00374715"/>
    <w:rsid w:val="004532BD"/>
    <w:rsid w:val="004D429B"/>
    <w:rsid w:val="0055082F"/>
    <w:rsid w:val="00665318"/>
    <w:rsid w:val="00775330"/>
    <w:rsid w:val="007878FC"/>
    <w:rsid w:val="007C649F"/>
    <w:rsid w:val="007D53EA"/>
    <w:rsid w:val="007E0D21"/>
    <w:rsid w:val="00830551"/>
    <w:rsid w:val="00866674"/>
    <w:rsid w:val="00884811"/>
    <w:rsid w:val="008E3A9B"/>
    <w:rsid w:val="00904481"/>
    <w:rsid w:val="009223BF"/>
    <w:rsid w:val="009245EA"/>
    <w:rsid w:val="0099336C"/>
    <w:rsid w:val="00AB3961"/>
    <w:rsid w:val="00B25C17"/>
    <w:rsid w:val="00B403E9"/>
    <w:rsid w:val="00BC016C"/>
    <w:rsid w:val="00BC2550"/>
    <w:rsid w:val="00C556DF"/>
    <w:rsid w:val="00D758E1"/>
    <w:rsid w:val="00DD3BF1"/>
    <w:rsid w:val="00DF3972"/>
    <w:rsid w:val="00E418AF"/>
    <w:rsid w:val="00E84598"/>
    <w:rsid w:val="00EF67B9"/>
    <w:rsid w:val="00F02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DF48"/>
  <w15:docId w15:val="{87CFCBF8-73A6-4F7A-B9BB-A43502E5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DF"/>
  </w:style>
  <w:style w:type="paragraph" w:styleId="Heading1">
    <w:name w:val="heading 1"/>
    <w:basedOn w:val="Normal"/>
    <w:uiPriority w:val="9"/>
    <w:qFormat/>
    <w:rsid w:val="00097114"/>
    <w:pPr>
      <w:outlineLvl w:val="0"/>
    </w:pPr>
    <w:rPr>
      <w:rFonts w:ascii="Arial" w:hAnsi="Arial" w:cs="Arial"/>
      <w:b/>
      <w:bCs/>
      <w:sz w:val="36"/>
      <w:szCs w:val="36"/>
    </w:rPr>
  </w:style>
  <w:style w:type="paragraph" w:styleId="Heading2">
    <w:name w:val="heading 2"/>
    <w:basedOn w:val="Normal"/>
    <w:uiPriority w:val="9"/>
    <w:unhideWhenUsed/>
    <w:qFormat/>
    <w:rsid w:val="00097114"/>
    <w:pPr>
      <w:outlineLvl w:val="1"/>
    </w:pPr>
    <w:rPr>
      <w:rFonts w:ascii="Arial" w:hAnsi="Arial" w:cs="Arial"/>
      <w:b/>
      <w:bCs/>
      <w:sz w:val="28"/>
      <w:szCs w:val="28"/>
    </w:rPr>
  </w:style>
  <w:style w:type="paragraph" w:styleId="Heading3">
    <w:name w:val="heading 3"/>
    <w:uiPriority w:val="9"/>
    <w:unhideWhenUsed/>
    <w:qFormat/>
    <w:rsid w:val="00E84598"/>
    <w:pPr>
      <w:keepNext/>
      <w:outlineLvl w:val="2"/>
    </w:pPr>
    <w:rPr>
      <w:rFonts w:ascii="Arial" w:eastAsia="Arial" w:hAnsi="Arial" w:cs="Arial"/>
      <w:b/>
      <w:sz w:val="20"/>
      <w:szCs w:val="20"/>
    </w:rPr>
  </w:style>
  <w:style w:type="paragraph" w:styleId="Heading4">
    <w:name w:val="heading 4"/>
    <w:uiPriority w:val="9"/>
    <w:unhideWhenUsed/>
    <w:qFormat/>
    <w:rsid w:val="00E84598"/>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B1AB6"/>
    <w:pPr>
      <w:numPr>
        <w:numId w:val="3"/>
      </w:numPr>
      <w:jc w:val="both"/>
    </w:pPr>
    <w:rPr>
      <w:rFonts w:ascii="Arial" w:eastAsia="Arial" w:hAnsi="Arial" w:cs="Arial"/>
      <w:sz w:val="22"/>
      <w:szCs w:val="22"/>
    </w:rPr>
  </w:style>
  <w:style w:type="character" w:styleId="Hyperlink">
    <w:name w:val="Hyperlink"/>
    <w:basedOn w:val="DefaultParagraphFont"/>
    <w:uiPriority w:val="99"/>
    <w:unhideWhenUsed/>
    <w:rsid w:val="00156B6D"/>
    <w:rPr>
      <w:color w:val="0000FF" w:themeColor="hyperlink"/>
      <w:u w:val="single"/>
    </w:rPr>
  </w:style>
  <w:style w:type="character" w:styleId="UnresolvedMention">
    <w:name w:val="Unresolved Mention"/>
    <w:basedOn w:val="DefaultParagraphFont"/>
    <w:uiPriority w:val="99"/>
    <w:semiHidden/>
    <w:unhideWhenUsed/>
    <w:rsid w:val="00156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arning@canterbu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diafiles2.thedms.co.uk/publication/tk-cant/canterb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5" ma:contentTypeDescription="Create a new document." ma:contentTypeScope="" ma:versionID="2d1174a089254d74b704b9d0d43840a9">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5e0f98e231f15079a237255e436d33a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CE003-ED91-4264-B08E-544474AC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3EC56-028A-4C1D-8552-7A387409C6E8}">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080401E5-DFAE-4A37-B925-F1072B682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 and Safety Information from September 2021</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 - Canterbury Roman Museum</dc:title>
  <dc:creator>Tanuja M</dc:creator>
  <cp:lastModifiedBy>Suvidha Bane</cp:lastModifiedBy>
  <cp:revision>3</cp:revision>
  <dcterms:created xsi:type="dcterms:W3CDTF">2021-12-28T13:41:00Z</dcterms:created>
  <dcterms:modified xsi:type="dcterms:W3CDTF">2021-12-29T06:03:00Z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